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80" w:rsidRPr="006A6E80" w:rsidRDefault="006A6E80" w:rsidP="006A6E8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  <w:lang w:eastAsia="cs-CZ"/>
        </w:rPr>
      </w:pPr>
      <w:r w:rsidRPr="006A6E80">
        <w:rPr>
          <w:rFonts w:ascii="Times New Roman" w:eastAsia="Times New Roman" w:hAnsi="Times New Roman" w:cs="Times New Roman"/>
          <w:b/>
          <w:bCs/>
          <w:color w:val="464646"/>
          <w:kern w:val="36"/>
          <w:sz w:val="48"/>
          <w:szCs w:val="48"/>
          <w:lang w:eastAsia="cs-CZ"/>
        </w:rPr>
        <w:t>Cestovatelská očkování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Pro cestovatele, kteří se chystají do vzdálených oblastí světa je doporučeno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kontaktovat některé z center cestovní medicíny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ohledně doporučených očkování do dané oblasti. Některá očkování jsou dokonce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při cestování povinná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7"/>
          <w:szCs w:val="27"/>
          <w:u w:val="single"/>
          <w:lang w:eastAsia="cs-CZ"/>
        </w:rPr>
        <w:t>Očkování proti choleře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Cholera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nebezpečné průjmové onemocnění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Jeho původcem je bakterie Vibrio cholerae. Nejčastěji se přenáší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alimentární cestou - pitnou vodou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znečištěnou fekáliemi nebo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potravinami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Účinnou prevenci představuje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mytí rukou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a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převařování vody či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její dezinfekce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Další možností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očkování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které však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není stoprocentně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spolehlivé, navíc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zajišťuje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ochranu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jen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na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půl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roku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Bakterie v tenkém střevě produkuje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toxin zvaný choleratoxin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který působí na epitelové buňky a způsobuje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ztráty velkého množství iontů a hlavně vody do střeva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Ztráty vody mohou být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až 25 litrů za den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Příznaky jsou kromě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vodnatého průjmu křečovité bolesti břicha a zvracení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V důsledku ztráty vody a iontů dojde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ke snížení krevního objemu, zhroucení homeostázy a ke smrti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Léčba spočívá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v náhradě ztracené vody a minerálií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u těžších případů se nasazují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i antibiotika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u w:val="single"/>
          <w:lang w:eastAsia="cs-CZ"/>
        </w:rPr>
        <w:t>Průběh očkování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Základní vakcinaci tvoří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2 dávky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které se podají v intervalu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1 až 6 týdnů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Revakcinace se doporučuje po 2 letech. Ochrana proti choleře se vytváří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přibližně 1 týden po ukončení základní vakcinace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Vakcína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neposkytuje kompletní ochranu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je proto důležité dodržovat dietetické a hygienické pokyny.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7"/>
          <w:szCs w:val="27"/>
          <w:u w:val="single"/>
          <w:lang w:eastAsia="cs-CZ"/>
        </w:rPr>
        <w:t>Očkování proti břišnímu tyfu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Břišní tyfus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akutní, život ohrožující onemocnění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Patří mezi ‚nemoci špinavých rukou‘, k přenosu dochází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orálně-fekální cestou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Zdrojem nákazy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nemocný člověk nebo bacilonosič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Pro břišní tyfus je charakteristické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stupňovité narůstání horečky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která vrcholí koncem 1. týdne, pak v hodnotách kolem 40°C přetrvává 2 týdny a ve 4. týdnu schodovitě klesá. Nemocný má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bolesti hlavy, relativní bradykardii, hypotenzi, nechutenství a poruchu vědomí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Asi u třetiny nemocných se mezi 7. až 10. dnem nemoci na kůži břicha objeví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růžové skvrnky - tyfová rozeola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U nemocných neléčených antibiotiky vzniká po onemocnění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tyfové bacilonosičství - dlouhodobé vylučování salmonel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Prevencí břišního tyfu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dodržování zásad hygieny stravování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Při výjezdu do zemí s vysokým rizikem nákazy je vhodné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cestovatele očkovat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Základní očkování se provádí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jednou injekcí a přeočkování po 3 letech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Vakcinace skýtá asi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80% ochranu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7"/>
          <w:szCs w:val="27"/>
          <w:u w:val="single"/>
          <w:lang w:eastAsia="cs-CZ"/>
        </w:rPr>
        <w:t>Očkování proti žluté zimnici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Žlutá zimnice (angl. Yellow Jack) je velice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nebezpečné, virové, krvácivé, horečnaté onemocnění přenášené komáry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které způsobuje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rozsáhlé epidemie a četná úmrtí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zejména v oblastech Afriky a Jižní Ameriky, objevuje se však i v Severní Americe a v Karibiku. Jméno je odvozeno podle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žlutého zbarvení nemocných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Existují 2 typy nákazy -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městský typ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který se přenáší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z nemocného člověka na zdravého bodnutím komára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a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typ džunglový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kde se přenos také děje komárem, ale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z opic na člověka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Žlutá zimnice má inkubační dobu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asi 3-6 dní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Projevuje se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bolestmi hlavy, zad a svalů, nevolností a zvracením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Postupně dochází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k rozvoji žloutenky a krvácení do zažívací traktu, kůže, očí, uší, nosu i pohlavních orgánů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Typickým symptomem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zvracení s příměsí natrávené, černě zbarvené krve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Účinnou prevencí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očkování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které existuje od roku 1937. Aplikuje se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do svalů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a jeho ochranné účinky se objevují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již po 10 dnech a přetrvávají 10 let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Všem cestovatelům, kteří se vydávají do oblastí, kde se zimnice vyskytuje je doporučeno, aby se nechali očkovat. Očkování se potvrzuje do mezinárodního očkovacího průkazu.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u w:val="single"/>
          <w:lang w:eastAsia="cs-CZ"/>
        </w:rPr>
        <w:t>Státy, kam je doporučeno očkování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Angola, Benin, Burkina Faso, Burundi, Cameroon, Central African Republic, Chad, Congo, Côte d'Ivoire, Democratic Republic of Congo, Equatorial Guinea, Ethiopia, Gabon, The Gambia, Ghana, Guinea, Guinea-Bissau, Kenya, Liberia, Mali, Mauritania, Niger, Nigeria, Rwanda, Sierra Leone, S?o Tomé and Principe, Senegal, Somalia, Sudan, Tanzania, Togo, Uganda, Argentina, Bolivia, Brazil, Colombia, Ecuador, French Guiana, Guyana, Panama, Paraguay, Peru, Suriname, Trinidad and Tobago, Venezuela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7"/>
          <w:szCs w:val="27"/>
          <w:u w:val="single"/>
          <w:lang w:eastAsia="cs-CZ"/>
        </w:rPr>
        <w:t>Očkování proti vzteklině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Vzteklina 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infekční, většinou smrtelné virové onemocnění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postihující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centrální nervový systém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Zdrojem nákazy jsou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divoce žijící zvířata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(liška, jezevec, vysoká lesní zvěř ), někdy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i zvířata domácí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(pes, kočka, kůň, kráva). V Africe, Asii a Latinské Americe hlavní rezervoár vztekliny představují psi. K infekci dochází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pokousáním či poškrábáním infikovaným zvířetem a inokulací slin do otevřené rány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člověka. Ve výjimečných případech se člověk může nakazit vdechnutím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sekretu infikovaných netopýrů či transplantací rohovky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Inkubace onemocnění může trvat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od jednoho týdne až po několik měsíců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Virus po pomnožení v ráně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putuje podél nervů do mozku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Nemoc začíná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brněním, svěděním a bolestí v místě rány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objevuje se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únava, nechutenství, bolesti hlavy, nespavost, deprese, nervozita, křeče, ochrnutí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Dojde-li k propuknutí vztekliny,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postižený umírá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Jedinou možností, jak zabránit onemocnění, je velice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včasné očkování po poranění zvířetem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V případě, že dojde ke kontaktu s podezřelým zvířetem,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ránu očistěte tekoucí vodou a vydezinfikujte přípravkem s virucidním účinkem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ev. vymyjte mýdlem.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1"/>
          <w:szCs w:val="21"/>
          <w:lang w:eastAsia="cs-CZ"/>
        </w:rPr>
        <w:t> 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u w:val="single"/>
          <w:lang w:eastAsia="cs-CZ"/>
        </w:rPr>
        <w:t>Průběh očkování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Pro dlouhodobější cesty do Asie, Jižní Ameriky a Afriky se doporučuje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preventivní očkování 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proti vzteklině ve 3 dávkách během 1 měsíce (0. – 7. – 21. nebo 28. den). Čtvrtá dávka se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podává za 1 rok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, ochrana trvá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5 let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. Pokud ale dojde v této době k poranění zvířetem, vždy se podávají ještě 1 - 2 dávky.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lastRenderedPageBreak/>
        <w:t>Při poranění zvířetem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bez předchozího preventivního opatření se zpravidla nejčastěji aplikuje </w:t>
      </w:r>
      <w:r w:rsidRPr="006A6E80">
        <w:rPr>
          <w:rFonts w:ascii="Arial" w:eastAsia="Times New Roman" w:hAnsi="Arial" w:cs="Arial"/>
          <w:b/>
          <w:bCs/>
          <w:color w:val="464646"/>
          <w:sz w:val="24"/>
          <w:szCs w:val="24"/>
          <w:lang w:eastAsia="cs-CZ"/>
        </w:rPr>
        <w:t>5 dávek v rozmezí 1 měsíce</w:t>
      </w:r>
      <w:r w:rsidRPr="006A6E80">
        <w:rPr>
          <w:rFonts w:ascii="Arial" w:eastAsia="Times New Roman" w:hAnsi="Arial" w:cs="Arial"/>
          <w:color w:val="464646"/>
          <w:sz w:val="24"/>
          <w:szCs w:val="24"/>
          <w:lang w:eastAsia="cs-CZ"/>
        </w:rPr>
        <w:t> (0. – 3. – 7. – 14. – 21. nebo 28 den). V některých zemích se podává ještě šestá dávka v 90. dni.</w:t>
      </w:r>
    </w:p>
    <w:p w:rsidR="006A6E80" w:rsidRPr="006A6E80" w:rsidRDefault="006A6E80" w:rsidP="006A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cs-CZ"/>
        </w:rPr>
      </w:pPr>
    </w:p>
    <w:p w:rsidR="006A6E80" w:rsidRPr="006A6E80" w:rsidRDefault="006A6E80" w:rsidP="006A6E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646"/>
          <w:sz w:val="18"/>
          <w:szCs w:val="18"/>
          <w:lang w:eastAsia="cs-CZ"/>
        </w:rPr>
      </w:pPr>
    </w:p>
    <w:p w:rsidR="001107FF" w:rsidRDefault="006A6E80">
      <w:bookmarkStart w:id="0" w:name="_GoBack"/>
      <w:bookmarkEnd w:id="0"/>
    </w:p>
    <w:sectPr w:rsidR="0011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80"/>
    <w:rsid w:val="00437132"/>
    <w:rsid w:val="006A6E80"/>
    <w:rsid w:val="00B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6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E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A6E80"/>
  </w:style>
  <w:style w:type="character" w:styleId="Siln">
    <w:name w:val="Strong"/>
    <w:basedOn w:val="Standardnpsmoodstavce"/>
    <w:uiPriority w:val="22"/>
    <w:qFormat/>
    <w:rsid w:val="006A6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6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E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A6E80"/>
  </w:style>
  <w:style w:type="character" w:styleId="Siln">
    <w:name w:val="Strong"/>
    <w:basedOn w:val="Standardnpsmoodstavce"/>
    <w:uiPriority w:val="22"/>
    <w:qFormat/>
    <w:rsid w:val="006A6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372">
              <w:marLeft w:val="300"/>
              <w:marRight w:val="0"/>
              <w:marTop w:val="300"/>
              <w:marBottom w:val="300"/>
              <w:divBdr>
                <w:top w:val="single" w:sz="12" w:space="0" w:color="F4F4F4"/>
                <w:left w:val="single" w:sz="12" w:space="15" w:color="F4F4F4"/>
                <w:bottom w:val="single" w:sz="12" w:space="15" w:color="F4F4F4"/>
                <w:right w:val="single" w:sz="12" w:space="15" w:color="F4F4F4"/>
              </w:divBdr>
              <w:divsChild>
                <w:div w:id="4730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4880</Characters>
  <Application>Microsoft Office Word</Application>
  <DocSecurity>0</DocSecurity>
  <Lines>40</Lines>
  <Paragraphs>11</Paragraphs>
  <ScaleCrop>false</ScaleCrop>
  <Company>Drobnik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</dc:creator>
  <cp:lastModifiedBy>Sestra</cp:lastModifiedBy>
  <cp:revision>1</cp:revision>
  <dcterms:created xsi:type="dcterms:W3CDTF">2013-04-24T09:17:00Z</dcterms:created>
  <dcterms:modified xsi:type="dcterms:W3CDTF">2013-04-24T09:18:00Z</dcterms:modified>
</cp:coreProperties>
</file>